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и исполнение государственных решений</w:t>
            </w:r>
          </w:p>
          <w:p>
            <w:pPr>
              <w:jc w:val="center"/>
              <w:spacing w:after="0" w:line="240" w:lineRule="auto"/>
              <w:rPr>
                <w:sz w:val="32"/>
                <w:szCs w:val="32"/>
              </w:rPr>
            </w:pPr>
            <w:r>
              <w:rPr>
                <w:rFonts w:ascii="Times New Roman" w:hAnsi="Times New Roman" w:cs="Times New Roman"/>
                <w:color w:val="#000000"/>
                <w:sz w:val="32"/>
                <w:szCs w:val="32"/>
              </w:rPr>
              <w:t> Б1.О.08.10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/Пищемуха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и исполнение государственных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Б1.О.08.10 «Принятие и исполнение государственных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и исполнение государственных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351.32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Б1.О.08.10 «Принятие и исполнение государственных решений»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p>
            <w:pPr>
              <w:jc w:val="center"/>
              <w:spacing w:after="0" w:line="240" w:lineRule="auto"/>
              <w:rPr>
                <w:sz w:val="22"/>
                <w:szCs w:val="22"/>
              </w:rPr>
            </w:pPr>
            <w:r>
              <w:rPr>
                <w:rFonts w:ascii="Times New Roman" w:hAnsi="Times New Roman" w:cs="Times New Roman"/>
                <w:color w:val="#000000"/>
                <w:sz w:val="22"/>
                <w:szCs w:val="22"/>
              </w:rPr>
              <w:t> Административные процессы и процедуры в органах государственной власти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Контрольно-надзорная деятельность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Виды государственных решений.  Роль человеческого фактора в процессе принятия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Методология и организация процесса разработки и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Количественные и качественные государственные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Приемы разработки и выбора государственных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реализации государственного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Государственные решения и ответственность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Компьютерные технологии интеллектуальной поддержки государственных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449.3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процесса принятия решения. Связь науки об государственных решениях с другими науками об управлении. Общие сведения о теории принятия решений. Понятия «управленческая проблема», «государственное решение». Сферы принятия государственного решения. Сравнительная характеристика особенностей принятия решения в бизнес-организациях.  Экономическая, социальная, правовая и технологическая основы принятия государственного решения. Зависимость принятия решения в организациях от типа менеджмента. Типы менеджмента по взаимодействию с объектом управления и алгоритмы принятия решения при различных типах менеджмента.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решений, их классификация.    Моральные, психологические, этнические, религиозные ограничения, влияющие на эффективность и качество принимаемого решения.</w:t>
            </w:r>
          </w:p>
          <w:p>
            <w:pPr>
              <w:jc w:val="both"/>
              <w:spacing w:after="0" w:line="240" w:lineRule="auto"/>
              <w:rPr>
                <w:sz w:val="24"/>
                <w:szCs w:val="24"/>
              </w:rPr>
            </w:pPr>
            <w:r>
              <w:rPr>
                <w:rFonts w:ascii="Times New Roman" w:hAnsi="Times New Roman" w:cs="Times New Roman"/>
                <w:color w:val="#000000"/>
                <w:sz w:val="24"/>
                <w:szCs w:val="24"/>
              </w:rPr>
              <w:t> Роль человеческого фактора в процессе принятия государственного решения. Социально- психологические и этические основы подготовки государственных решений. Личность руководителя и условия успешного управления. Черты характера и темперамента. Влияние особенностей авторитета личности на принятие государственного решения. Совершенствование стиля управленческой деятельности. Обеспечение работ по выполнению государственного решения, определение этапов, сроков и исполнителей. Формы подготовки и реализации государственных решений. Обратная связь и ее необходимость для эффективного выполнения государственного решения.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решения. Методы принятия решений. Метод проб и ошибок. Аналитический, статистический и матричный методы, метод математического программирования. Особенности аналитического метода при принятии государственного решения. Роль статистического метода. Особенности метода математического программирования. Место матричного метода. Активизирующие и эвристические методы. Теоретико-игровой метод. Методы подключения новых интеллектуальных источников. Метод сценариев и метод «дерева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элементов внешней среды организации. Основные параметры процесса анализа внешней среды для принятия и реализации государственного решения. Свойства объектов и субъектов принятия государственного решения. Анализ внешней среды и ее влияния на реализацию альтернатив. Методы анализа внешней среды. Личные наблюдения, опыт, аналогия. Анализ внешней среды и ее влияния на реализацию альтернатив. Основные внешние факторы, их подразделение на прямые и косвенные.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понятия качественных и количественных методов принятия государственных решений. Активизирующие методы. Типы моделей эвристики. Метод синектики. Метод эвристических вопросов и ответов. Метод «мозговой атаки» и «мозгового штурма». Методы свободных ассоциаций. Метод эмитации. Метод организованных стратегий. Приемы, входящие в состав эвристических методов.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 Решение проблем распределения ресурсов с помощью методов линейного программирования.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 Три составляющих процесса контроля: содержательная, организационная, технологическая.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Социально-психологические аспекты контроля и оценки исполнения решений. Трудности и особенности проведения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ответственности. Соотношение обязанностей и ответственности руководителя. Виды ответственности. Характеристика технологических, гуманитарных видов ответственности. Юридическая, экономическая, нравственная, профессиональная, политическая, партийная, экологическая, моральная, гражданская, дисциплинарная, материальная и административная ответственность. Государственная, коллективная и личная ответственность. Нравственно-психологическая ответственность руководителя. Критерии оценки характера руководства в организации. Варианты взаимодействия руководителя с коллективом и нравственная ответственность.</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Интеллектуальные системы и их назначение. Экспертные системы (ЭС). Системы поддержки принятия решений (СППР). Автоматизированные системы экспертного оценивания (АСЭО). Интернет как система информационной и интеллектуальной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Имитационное и визуальное компьютерное моделирование в принятии государственных решений. Эвристическое программирование и компьютерное моделирование в принятии государственных решений. Компоненты СПР. Структура и интерфейс СПР. Классификация СПР. Области применения СПР. СПР в телекоммуникациях, банковском деле, управлении финансами, финансовой диагностике предприятия, страховании, розничной торговле, управлении административно-территориальными образованиями.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Процесс управления и  управленческие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государственного решения как важнейшего типа управленческой и организационной деятельности.</w:t>
            </w:r>
          </w:p>
          <w:p>
            <w:pPr>
              <w:jc w:val="both"/>
              <w:spacing w:after="0" w:line="240" w:lineRule="auto"/>
              <w:rPr>
                <w:sz w:val="24"/>
                <w:szCs w:val="24"/>
              </w:rPr>
            </w:pPr>
            <w:r>
              <w:rPr>
                <w:rFonts w:ascii="Times New Roman" w:hAnsi="Times New Roman" w:cs="Times New Roman"/>
                <w:color w:val="#000000"/>
                <w:sz w:val="24"/>
                <w:szCs w:val="24"/>
              </w:rPr>
              <w:t> 2.	Виды государственных решений. Процесс принятия решений.</w:t>
            </w:r>
          </w:p>
          <w:p>
            <w:pPr>
              <w:jc w:val="both"/>
              <w:spacing w:after="0" w:line="240" w:lineRule="auto"/>
              <w:rPr>
                <w:sz w:val="24"/>
                <w:szCs w:val="24"/>
              </w:rPr>
            </w:pPr>
            <w:r>
              <w:rPr>
                <w:rFonts w:ascii="Times New Roman" w:hAnsi="Times New Roman" w:cs="Times New Roman"/>
                <w:color w:val="#000000"/>
                <w:sz w:val="24"/>
                <w:szCs w:val="24"/>
              </w:rPr>
              <w:t> 3.	Уровни принятия решений и ключевые навыки необходимые руководителю для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4.	Факторы, влияющие на процесс принятия решения. Принципы принятия эффективных решений.</w:t>
            </w:r>
          </w:p>
          <w:p>
            <w:pPr>
              <w:jc w:val="both"/>
              <w:spacing w:after="0" w:line="240" w:lineRule="auto"/>
              <w:rPr>
                <w:sz w:val="24"/>
                <w:szCs w:val="24"/>
              </w:rPr>
            </w:pPr>
            <w:r>
              <w:rPr>
                <w:rFonts w:ascii="Times New Roman" w:hAnsi="Times New Roman" w:cs="Times New Roman"/>
                <w:color w:val="#000000"/>
                <w:sz w:val="24"/>
                <w:szCs w:val="24"/>
              </w:rPr>
              <w:t> 5.	Стадии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6.	Модели принятия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Виды государственных решений.  Роль человеческого фактора в процессе принятия государственного решения.</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Государственное решение (ГР) как процесс и явление.</w:t>
            </w:r>
          </w:p>
          <w:p>
            <w:pPr>
              <w:jc w:val="both"/>
              <w:spacing w:after="0" w:line="240" w:lineRule="auto"/>
              <w:rPr>
                <w:sz w:val="24"/>
                <w:szCs w:val="24"/>
              </w:rPr>
            </w:pPr>
            <w:r>
              <w:rPr>
                <w:rFonts w:ascii="Times New Roman" w:hAnsi="Times New Roman" w:cs="Times New Roman"/>
                <w:color w:val="#000000"/>
                <w:sz w:val="24"/>
                <w:szCs w:val="24"/>
              </w:rPr>
              <w:t> 2. Экономическая, организационная, социальная, правовая и технологическая сущность ГР.</w:t>
            </w:r>
          </w:p>
          <w:p>
            <w:pPr>
              <w:jc w:val="both"/>
              <w:spacing w:after="0" w:line="240" w:lineRule="auto"/>
              <w:rPr>
                <w:sz w:val="24"/>
                <w:szCs w:val="24"/>
              </w:rPr>
            </w:pPr>
            <w:r>
              <w:rPr>
                <w:rFonts w:ascii="Times New Roman" w:hAnsi="Times New Roman" w:cs="Times New Roman"/>
                <w:color w:val="#000000"/>
                <w:sz w:val="24"/>
                <w:szCs w:val="24"/>
              </w:rPr>
              <w:t> 3. Взаимодействие и противодействие в процессе государственного воздействия.</w:t>
            </w:r>
          </w:p>
          <w:p>
            <w:pPr>
              <w:jc w:val="both"/>
              <w:spacing w:after="0" w:line="240" w:lineRule="auto"/>
              <w:rPr>
                <w:sz w:val="24"/>
                <w:szCs w:val="24"/>
              </w:rPr>
            </w:pPr>
            <w:r>
              <w:rPr>
                <w:rFonts w:ascii="Times New Roman" w:hAnsi="Times New Roman" w:cs="Times New Roman"/>
                <w:color w:val="#000000"/>
                <w:sz w:val="24"/>
                <w:szCs w:val="24"/>
              </w:rPr>
              <w:t> 4. Модель личных качеств человека и харизма личности.</w:t>
            </w:r>
          </w:p>
          <w:p>
            <w:pPr>
              <w:jc w:val="both"/>
              <w:spacing w:after="0" w:line="240" w:lineRule="auto"/>
              <w:rPr>
                <w:sz w:val="24"/>
                <w:szCs w:val="24"/>
              </w:rPr>
            </w:pPr>
            <w:r>
              <w:rPr>
                <w:rFonts w:ascii="Times New Roman" w:hAnsi="Times New Roman" w:cs="Times New Roman"/>
                <w:color w:val="#000000"/>
                <w:sz w:val="24"/>
                <w:szCs w:val="24"/>
              </w:rPr>
              <w:t> 5. Влияние романтизма, практицизма, оптимизма, пессимизма на подходы к подготовке ГР.</w:t>
            </w:r>
          </w:p>
          <w:p>
            <w:pPr>
              <w:jc w:val="both"/>
              <w:spacing w:after="0" w:line="240" w:lineRule="auto"/>
              <w:rPr>
                <w:sz w:val="24"/>
                <w:szCs w:val="24"/>
              </w:rPr>
            </w:pPr>
            <w:r>
              <w:rPr>
                <w:rFonts w:ascii="Times New Roman" w:hAnsi="Times New Roman" w:cs="Times New Roman"/>
                <w:color w:val="#000000"/>
                <w:sz w:val="24"/>
                <w:szCs w:val="24"/>
              </w:rPr>
              <w:t> 6. Области эффективного использования ложных и истинных форм авторитета менеджера.</w:t>
            </w:r>
          </w:p>
          <w:p>
            <w:pPr>
              <w:jc w:val="both"/>
              <w:spacing w:after="0" w:line="240" w:lineRule="auto"/>
              <w:rPr>
                <w:sz w:val="24"/>
                <w:szCs w:val="24"/>
              </w:rPr>
            </w:pPr>
            <w:r>
              <w:rPr>
                <w:rFonts w:ascii="Times New Roman" w:hAnsi="Times New Roman" w:cs="Times New Roman"/>
                <w:color w:val="#000000"/>
                <w:sz w:val="24"/>
                <w:szCs w:val="24"/>
              </w:rPr>
              <w:t> 7. Влияние личных качеств на ПР ГР. Особенности мужского и женского стиля ПРГР</w:t>
            </w:r>
          </w:p>
          <w:p>
            <w:pPr>
              <w:jc w:val="both"/>
              <w:spacing w:after="0" w:line="240" w:lineRule="auto"/>
              <w:rPr>
                <w:sz w:val="24"/>
                <w:szCs w:val="24"/>
              </w:rPr>
            </w:pPr>
            <w:r>
              <w:rPr>
                <w:rFonts w:ascii="Times New Roman" w:hAnsi="Times New Roman" w:cs="Times New Roman"/>
                <w:color w:val="#000000"/>
                <w:sz w:val="24"/>
                <w:szCs w:val="24"/>
              </w:rPr>
              <w:t> 8. Влияние нравственных критериев отношения работников к ГР.</w:t>
            </w:r>
          </w:p>
          <w:p>
            <w:pPr>
              <w:jc w:val="both"/>
              <w:spacing w:after="0" w:line="240" w:lineRule="auto"/>
              <w:rPr>
                <w:sz w:val="24"/>
                <w:szCs w:val="24"/>
              </w:rPr>
            </w:pPr>
            <w:r>
              <w:rPr>
                <w:rFonts w:ascii="Times New Roman" w:hAnsi="Times New Roman" w:cs="Times New Roman"/>
                <w:color w:val="#000000"/>
                <w:sz w:val="24"/>
                <w:szCs w:val="24"/>
              </w:rPr>
              <w:t> 9.Состав набора моральных ценностей человека. Основные направления этики руководителя.</w:t>
            </w:r>
          </w:p>
          <w:p>
            <w:pPr>
              <w:jc w:val="both"/>
              <w:spacing w:after="0" w:line="240" w:lineRule="auto"/>
              <w:rPr>
                <w:sz w:val="24"/>
                <w:szCs w:val="24"/>
              </w:rPr>
            </w:pPr>
            <w:r>
              <w:rPr>
                <w:rFonts w:ascii="Times New Roman" w:hAnsi="Times New Roman" w:cs="Times New Roman"/>
                <w:color w:val="#000000"/>
                <w:sz w:val="24"/>
                <w:szCs w:val="24"/>
              </w:rPr>
              <w:t> 10.Состав этических норм и моральное решение.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Методология и организация процесса разработки и реализации государственного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в исследовании процесса принятия решений.</w:t>
            </w:r>
          </w:p>
          <w:p>
            <w:pPr>
              <w:jc w:val="both"/>
              <w:spacing w:after="0" w:line="240" w:lineRule="auto"/>
              <w:rPr>
                <w:sz w:val="24"/>
                <w:szCs w:val="24"/>
              </w:rPr>
            </w:pPr>
            <w:r>
              <w:rPr>
                <w:rFonts w:ascii="Times New Roman" w:hAnsi="Times New Roman" w:cs="Times New Roman"/>
                <w:color w:val="#000000"/>
                <w:sz w:val="24"/>
                <w:szCs w:val="24"/>
              </w:rPr>
              <w:t> 2. Методологические основы формирования решений. Проблема рациональности</w:t>
            </w:r>
          </w:p>
          <w:p>
            <w:pPr>
              <w:jc w:val="both"/>
              <w:spacing w:after="0" w:line="240" w:lineRule="auto"/>
              <w:rPr>
                <w:sz w:val="24"/>
                <w:szCs w:val="24"/>
              </w:rPr>
            </w:pPr>
            <w:r>
              <w:rPr>
                <w:rFonts w:ascii="Times New Roman" w:hAnsi="Times New Roman" w:cs="Times New Roman"/>
                <w:color w:val="#000000"/>
                <w:sz w:val="24"/>
                <w:szCs w:val="24"/>
              </w:rPr>
              <w:t> 3. Стандартный процесс принятия решения</w:t>
            </w:r>
          </w:p>
          <w:p>
            <w:pPr>
              <w:jc w:val="both"/>
              <w:spacing w:after="0" w:line="240" w:lineRule="auto"/>
              <w:rPr>
                <w:sz w:val="24"/>
                <w:szCs w:val="24"/>
              </w:rPr>
            </w:pPr>
            <w:r>
              <w:rPr>
                <w:rFonts w:ascii="Times New Roman" w:hAnsi="Times New Roman" w:cs="Times New Roman"/>
                <w:color w:val="#000000"/>
                <w:sz w:val="24"/>
                <w:szCs w:val="24"/>
              </w:rPr>
              <w:t> 4. Общая классификация методов разработки решения</w:t>
            </w:r>
          </w:p>
          <w:p>
            <w:pPr>
              <w:jc w:val="both"/>
              <w:spacing w:after="0" w:line="240" w:lineRule="auto"/>
              <w:rPr>
                <w:sz w:val="24"/>
                <w:szCs w:val="24"/>
              </w:rPr>
            </w:pPr>
            <w:r>
              <w:rPr>
                <w:rFonts w:ascii="Times New Roman" w:hAnsi="Times New Roman" w:cs="Times New Roman"/>
                <w:color w:val="#000000"/>
                <w:sz w:val="24"/>
                <w:szCs w:val="24"/>
              </w:rPr>
              <w:t> 5. Формальные методы, эвристические методы</w:t>
            </w:r>
          </w:p>
          <w:p>
            <w:pPr>
              <w:jc w:val="both"/>
              <w:spacing w:after="0" w:line="240" w:lineRule="auto"/>
              <w:rPr>
                <w:sz w:val="24"/>
                <w:szCs w:val="24"/>
              </w:rPr>
            </w:pPr>
            <w:r>
              <w:rPr>
                <w:rFonts w:ascii="Times New Roman" w:hAnsi="Times New Roman" w:cs="Times New Roman"/>
                <w:color w:val="#000000"/>
                <w:sz w:val="24"/>
                <w:szCs w:val="24"/>
              </w:rPr>
              <w:t> 6.Методы экспертных оценок, теории игр</w:t>
            </w:r>
          </w:p>
          <w:p>
            <w:pPr>
              <w:jc w:val="both"/>
              <w:spacing w:after="0" w:line="240" w:lineRule="auto"/>
              <w:rPr>
                <w:sz w:val="24"/>
                <w:szCs w:val="24"/>
              </w:rPr>
            </w:pPr>
            <w:r>
              <w:rPr>
                <w:rFonts w:ascii="Times New Roman" w:hAnsi="Times New Roman" w:cs="Times New Roman"/>
                <w:color w:val="#000000"/>
                <w:sz w:val="24"/>
                <w:szCs w:val="24"/>
              </w:rPr>
              <w:t> 7. Особенности применения методов принятия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8. Неформальные методы принятия государственных решений, формальные методы принятия государственных решений,  смешанные методы принятия государственных решений.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Анализ внешней среды организации. Влияние внешней среды организации на реализацию альтернативных государственных решений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Внешняя среда ближнего и дальнего окружения (прямого и косвенного действия).</w:t>
            </w:r>
          </w:p>
          <w:p>
            <w:pPr>
              <w:jc w:val="both"/>
              <w:spacing w:after="0" w:line="240" w:lineRule="auto"/>
              <w:rPr>
                <w:sz w:val="24"/>
                <w:szCs w:val="24"/>
              </w:rPr>
            </w:pPr>
            <w:r>
              <w:rPr>
                <w:rFonts w:ascii="Times New Roman" w:hAnsi="Times New Roman" w:cs="Times New Roman"/>
                <w:color w:val="#000000"/>
                <w:sz w:val="24"/>
                <w:szCs w:val="24"/>
              </w:rPr>
              <w:t> 2. Характеристики свойств внешней среды. Внутреннее и внешнее кольцо элементов внешней среды, их особенности.</w:t>
            </w:r>
          </w:p>
          <w:p>
            <w:pPr>
              <w:jc w:val="both"/>
              <w:spacing w:after="0" w:line="240" w:lineRule="auto"/>
              <w:rPr>
                <w:sz w:val="24"/>
                <w:szCs w:val="24"/>
              </w:rPr>
            </w:pPr>
            <w:r>
              <w:rPr>
                <w:rFonts w:ascii="Times New Roman" w:hAnsi="Times New Roman" w:cs="Times New Roman"/>
                <w:color w:val="#000000"/>
                <w:sz w:val="24"/>
                <w:szCs w:val="24"/>
              </w:rPr>
              <w:t> 3. Факторы прямого воздействия: поставщики, потребители, конкуренты, рынок труда, финансовая и банковская система, законы и государственные органы.</w:t>
            </w:r>
          </w:p>
          <w:p>
            <w:pPr>
              <w:jc w:val="both"/>
              <w:spacing w:after="0" w:line="240" w:lineRule="auto"/>
              <w:rPr>
                <w:sz w:val="24"/>
                <w:szCs w:val="24"/>
              </w:rPr>
            </w:pPr>
            <w:r>
              <w:rPr>
                <w:rFonts w:ascii="Times New Roman" w:hAnsi="Times New Roman" w:cs="Times New Roman"/>
                <w:color w:val="#000000"/>
                <w:sz w:val="24"/>
                <w:szCs w:val="24"/>
              </w:rPr>
              <w:t> 4. Факторы косвенного воздействия: технологический прогресс, состояние экономики, особенности социокультурной среды, политика, общественное мнение, международное окружение.</w:t>
            </w:r>
          </w:p>
          <w:p>
            <w:pPr>
              <w:jc w:val="both"/>
              <w:spacing w:after="0" w:line="240" w:lineRule="auto"/>
              <w:rPr>
                <w:sz w:val="24"/>
                <w:szCs w:val="24"/>
              </w:rPr>
            </w:pPr>
            <w:r>
              <w:rPr>
                <w:rFonts w:ascii="Times New Roman" w:hAnsi="Times New Roman" w:cs="Times New Roman"/>
                <w:color w:val="#000000"/>
                <w:sz w:val="24"/>
                <w:szCs w:val="24"/>
              </w:rPr>
              <w:t>  5. Основные параметры процесса анализа элементов внешней среды.</w:t>
            </w:r>
          </w:p>
          <w:p>
            <w:pPr>
              <w:jc w:val="both"/>
              <w:spacing w:after="0" w:line="240" w:lineRule="auto"/>
              <w:rPr>
                <w:sz w:val="24"/>
                <w:szCs w:val="24"/>
              </w:rPr>
            </w:pPr>
            <w:r>
              <w:rPr>
                <w:rFonts w:ascii="Times New Roman" w:hAnsi="Times New Roman" w:cs="Times New Roman"/>
                <w:color w:val="#000000"/>
                <w:sz w:val="24"/>
                <w:szCs w:val="24"/>
              </w:rPr>
              <w:t> 6. Влияние элементов внешней среды на выбор и реализацию государственного решения.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Количественные и качественные государственные решения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Суть и содержание понятий «качество управленческой деятельности»,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2.	Значение стандартизации процессов управления качеством процесса разработки и принятия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3.	Понятие «супероптимальное решение». Место супероптимальных решений среди качественных и эффективных.</w:t>
            </w:r>
          </w:p>
          <w:p>
            <w:pPr>
              <w:jc w:val="both"/>
              <w:spacing w:after="0" w:line="240" w:lineRule="auto"/>
              <w:rPr>
                <w:sz w:val="24"/>
                <w:szCs w:val="24"/>
              </w:rPr>
            </w:pPr>
            <w:r>
              <w:rPr>
                <w:rFonts w:ascii="Times New Roman" w:hAnsi="Times New Roman" w:cs="Times New Roman"/>
                <w:color w:val="#000000"/>
                <w:sz w:val="24"/>
                <w:szCs w:val="24"/>
              </w:rPr>
              <w:t> 4.	Приемы и методы принятия супероптимальных решений.</w:t>
            </w:r>
          </w:p>
          <w:p>
            <w:pPr>
              <w:jc w:val="both"/>
              <w:spacing w:after="0" w:line="240" w:lineRule="auto"/>
              <w:rPr>
                <w:sz w:val="24"/>
                <w:szCs w:val="24"/>
              </w:rPr>
            </w:pPr>
            <w:r>
              <w:rPr>
                <w:rFonts w:ascii="Times New Roman" w:hAnsi="Times New Roman" w:cs="Times New Roman"/>
                <w:color w:val="#000000"/>
                <w:sz w:val="24"/>
                <w:szCs w:val="24"/>
              </w:rPr>
              <w:t> 5.	Понятие качества государственного решения. Качество решения как совокупность его свойств. Свойства решения.</w:t>
            </w:r>
          </w:p>
          <w:p>
            <w:pPr>
              <w:jc w:val="both"/>
              <w:spacing w:after="0" w:line="240" w:lineRule="auto"/>
              <w:rPr>
                <w:sz w:val="24"/>
                <w:szCs w:val="24"/>
              </w:rPr>
            </w:pPr>
            <w:r>
              <w:rPr>
                <w:rFonts w:ascii="Times New Roman" w:hAnsi="Times New Roman" w:cs="Times New Roman"/>
                <w:color w:val="#000000"/>
                <w:sz w:val="24"/>
                <w:szCs w:val="24"/>
              </w:rPr>
              <w:t> 6.	Зависимость качества решения от условий его разработки и принятия. Основные факторы, влияющие на качество государственного решения.</w:t>
            </w:r>
          </w:p>
          <w:p>
            <w:pPr>
              <w:jc w:val="both"/>
              <w:spacing w:after="0" w:line="240" w:lineRule="auto"/>
              <w:rPr>
                <w:sz w:val="24"/>
                <w:szCs w:val="24"/>
              </w:rPr>
            </w:pPr>
            <w:r>
              <w:rPr>
                <w:rFonts w:ascii="Times New Roman" w:hAnsi="Times New Roman" w:cs="Times New Roman"/>
                <w:color w:val="#000000"/>
                <w:sz w:val="24"/>
                <w:szCs w:val="24"/>
              </w:rPr>
              <w:t> 7.	Пути и средства повышения качества решений.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Приемы разработки и выбора государственных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1.Определение понятий «неопределенность» и «риск». Соотношения между неопределенностями и рисками, уровни неопределенности.</w:t>
            </w:r>
          </w:p>
          <w:p>
            <w:pPr>
              <w:jc w:val="both"/>
              <w:spacing w:after="0" w:line="240" w:lineRule="auto"/>
              <w:rPr>
                <w:sz w:val="24"/>
                <w:szCs w:val="24"/>
              </w:rPr>
            </w:pPr>
            <w:r>
              <w:rPr>
                <w:rFonts w:ascii="Times New Roman" w:hAnsi="Times New Roman" w:cs="Times New Roman"/>
                <w:color w:val="#000000"/>
                <w:sz w:val="24"/>
                <w:szCs w:val="24"/>
              </w:rPr>
              <w:t> 2.Особенности неопределенности как процесса и как явления. Основные причины возникновения неопределенности.</w:t>
            </w:r>
          </w:p>
          <w:p>
            <w:pPr>
              <w:jc w:val="both"/>
              <w:spacing w:after="0" w:line="240" w:lineRule="auto"/>
              <w:rPr>
                <w:sz w:val="24"/>
                <w:szCs w:val="24"/>
              </w:rPr>
            </w:pPr>
            <w:r>
              <w:rPr>
                <w:rFonts w:ascii="Times New Roman" w:hAnsi="Times New Roman" w:cs="Times New Roman"/>
                <w:color w:val="#000000"/>
                <w:sz w:val="24"/>
                <w:szCs w:val="24"/>
              </w:rPr>
              <w:t> 3.Типы ошибок, увеличивающих неопределенность.</w:t>
            </w:r>
          </w:p>
          <w:p>
            <w:pPr>
              <w:jc w:val="both"/>
              <w:spacing w:after="0" w:line="240" w:lineRule="auto"/>
              <w:rPr>
                <w:sz w:val="24"/>
                <w:szCs w:val="24"/>
              </w:rPr>
            </w:pPr>
            <w:r>
              <w:rPr>
                <w:rFonts w:ascii="Times New Roman" w:hAnsi="Times New Roman" w:cs="Times New Roman"/>
                <w:color w:val="#000000"/>
                <w:sz w:val="24"/>
                <w:szCs w:val="24"/>
              </w:rPr>
              <w:t> 4.Области эффективных решений в зависимости от уровня неопределенности и характера управленческой деятельности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реализации государственного решения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Проблемы организации исполнения принятых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2.	Особенности процедуры организации выполнения государственных решений. Стимулирование и кадровое обеспечение реализации решения.</w:t>
            </w:r>
          </w:p>
          <w:p>
            <w:pPr>
              <w:jc w:val="both"/>
              <w:spacing w:after="0" w:line="240" w:lineRule="auto"/>
              <w:rPr>
                <w:sz w:val="24"/>
                <w:szCs w:val="24"/>
              </w:rPr>
            </w:pPr>
            <w:r>
              <w:rPr>
                <w:rFonts w:ascii="Times New Roman" w:hAnsi="Times New Roman" w:cs="Times New Roman"/>
                <w:color w:val="#000000"/>
                <w:sz w:val="24"/>
                <w:szCs w:val="24"/>
              </w:rPr>
              <w:t> 3.	Контроль реализации государственных решений.</w:t>
            </w:r>
          </w:p>
          <w:p>
            <w:pPr>
              <w:jc w:val="both"/>
              <w:spacing w:after="0" w:line="240" w:lineRule="auto"/>
              <w:rPr>
                <w:sz w:val="24"/>
                <w:szCs w:val="24"/>
              </w:rPr>
            </w:pPr>
            <w:r>
              <w:rPr>
                <w:rFonts w:ascii="Times New Roman" w:hAnsi="Times New Roman" w:cs="Times New Roman"/>
                <w:color w:val="#000000"/>
                <w:sz w:val="24"/>
                <w:szCs w:val="24"/>
              </w:rPr>
              <w:t> 4.	Значение, функции и виды контроля. Социально -психологические аспекты контроля и оценки исполнения решения.</w:t>
            </w:r>
          </w:p>
          <w:p>
            <w:pPr>
              <w:jc w:val="both"/>
              <w:spacing w:after="0" w:line="240" w:lineRule="auto"/>
              <w:rPr>
                <w:sz w:val="24"/>
                <w:szCs w:val="24"/>
              </w:rPr>
            </w:pPr>
            <w:r>
              <w:rPr>
                <w:rFonts w:ascii="Times New Roman" w:hAnsi="Times New Roman" w:cs="Times New Roman"/>
                <w:color w:val="#000000"/>
                <w:sz w:val="24"/>
                <w:szCs w:val="24"/>
              </w:rPr>
              <w:t> 5.	Методы контроля и оценки исполнения решений. Государственные решения и ответственность.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Государственные решения и ответственность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Группы ответственности: технологические и гуманитарные.</w:t>
            </w:r>
          </w:p>
          <w:p>
            <w:pPr>
              <w:jc w:val="both"/>
              <w:spacing w:after="0" w:line="240" w:lineRule="auto"/>
              <w:rPr>
                <w:sz w:val="24"/>
                <w:szCs w:val="24"/>
              </w:rPr>
            </w:pPr>
            <w:r>
              <w:rPr>
                <w:rFonts w:ascii="Times New Roman" w:hAnsi="Times New Roman" w:cs="Times New Roman"/>
                <w:color w:val="#000000"/>
                <w:sz w:val="24"/>
                <w:szCs w:val="24"/>
              </w:rPr>
              <w:t> 2.	Сущность и виды ответственности руководителей</w:t>
            </w:r>
          </w:p>
          <w:p>
            <w:pPr>
              <w:jc w:val="both"/>
              <w:spacing w:after="0" w:line="240" w:lineRule="auto"/>
              <w:rPr>
                <w:sz w:val="24"/>
                <w:szCs w:val="24"/>
              </w:rPr>
            </w:pPr>
            <w:r>
              <w:rPr>
                <w:rFonts w:ascii="Times New Roman" w:hAnsi="Times New Roman" w:cs="Times New Roman"/>
                <w:color w:val="#000000"/>
                <w:sz w:val="24"/>
                <w:szCs w:val="24"/>
              </w:rPr>
              <w:t> 3.	Социальная и экологическая ответственность.</w:t>
            </w:r>
          </w:p>
          <w:p>
            <w:pPr>
              <w:jc w:val="both"/>
              <w:spacing w:after="0" w:line="240" w:lineRule="auto"/>
              <w:rPr>
                <w:sz w:val="24"/>
                <w:szCs w:val="24"/>
              </w:rPr>
            </w:pPr>
            <w:r>
              <w:rPr>
                <w:rFonts w:ascii="Times New Roman" w:hAnsi="Times New Roman" w:cs="Times New Roman"/>
                <w:color w:val="#000000"/>
                <w:sz w:val="24"/>
                <w:szCs w:val="24"/>
              </w:rPr>
              <w:t> 4.	Критерии оценки характера руководства в организации.</w:t>
            </w:r>
          </w:p>
          <w:p>
            <w:pPr>
              <w:jc w:val="both"/>
              <w:spacing w:after="0" w:line="240" w:lineRule="auto"/>
              <w:rPr>
                <w:sz w:val="24"/>
                <w:szCs w:val="24"/>
              </w:rPr>
            </w:pPr>
            <w:r>
              <w:rPr>
                <w:rFonts w:ascii="Times New Roman" w:hAnsi="Times New Roman" w:cs="Times New Roman"/>
                <w:color w:val="#000000"/>
                <w:sz w:val="24"/>
                <w:szCs w:val="24"/>
              </w:rPr>
              <w:t> 5.	Варианты взаимодействия руководителя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Компьютерные технологии интеллектуальной поддержки государственных решений</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Системы информационной и интеллектуальной поддержки ГР.</w:t>
            </w:r>
          </w:p>
          <w:p>
            <w:pPr>
              <w:jc w:val="both"/>
              <w:spacing w:after="0" w:line="240" w:lineRule="auto"/>
              <w:rPr>
                <w:sz w:val="24"/>
                <w:szCs w:val="24"/>
              </w:rPr>
            </w:pPr>
            <w:r>
              <w:rPr>
                <w:rFonts w:ascii="Times New Roman" w:hAnsi="Times New Roman" w:cs="Times New Roman"/>
                <w:color w:val="#000000"/>
                <w:sz w:val="24"/>
                <w:szCs w:val="24"/>
              </w:rPr>
              <w:t> 2.Компьютерная система мультимедиа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3.Основные предназначения Интернета при подготовке и реализации ГР.</w:t>
            </w:r>
          </w:p>
          <w:p>
            <w:pPr>
              <w:jc w:val="both"/>
              <w:spacing w:after="0" w:line="240" w:lineRule="auto"/>
              <w:rPr>
                <w:sz w:val="24"/>
                <w:szCs w:val="24"/>
              </w:rPr>
            </w:pPr>
            <w:r>
              <w:rPr>
                <w:rFonts w:ascii="Times New Roman" w:hAnsi="Times New Roman" w:cs="Times New Roman"/>
                <w:color w:val="#000000"/>
                <w:sz w:val="24"/>
                <w:szCs w:val="24"/>
              </w:rPr>
              <w:t> 4. Исполнительные информационные системы. Переработка данных (Data Mining).</w:t>
            </w:r>
          </w:p>
          <w:p>
            <w:pPr>
              <w:jc w:val="both"/>
              <w:spacing w:after="0" w:line="240" w:lineRule="auto"/>
              <w:rPr>
                <w:sz w:val="24"/>
                <w:szCs w:val="24"/>
              </w:rPr>
            </w:pPr>
            <w:r>
              <w:rPr>
                <w:rFonts w:ascii="Times New Roman" w:hAnsi="Times New Roman" w:cs="Times New Roman"/>
                <w:color w:val="#000000"/>
                <w:sz w:val="24"/>
                <w:szCs w:val="24"/>
              </w:rPr>
              <w:t> 5. Искусственный интеллект (Artificial Intelligence). Экспертные системы (Expert Systems). Нейронные сети. Виртуальная реальность.</w:t>
            </w:r>
          </w:p>
          <w:p>
            <w:pPr>
              <w:jc w:val="both"/>
              <w:spacing w:after="0" w:line="240" w:lineRule="auto"/>
              <w:rPr>
                <w:sz w:val="24"/>
                <w:szCs w:val="24"/>
              </w:rPr>
            </w:pPr>
            <w:r>
              <w:rPr>
                <w:rFonts w:ascii="Times New Roman" w:hAnsi="Times New Roman" w:cs="Times New Roman"/>
                <w:color w:val="#000000"/>
                <w:sz w:val="24"/>
                <w:szCs w:val="24"/>
              </w:rPr>
              <w:t> 6. Системы поддержки работы группы (Group Support Systems). Географические информационные системы (Geographical Information System).</w:t>
            </w:r>
          </w:p>
          <w:p>
            <w:pPr>
              <w:jc w:val="both"/>
              <w:spacing w:after="0" w:line="240" w:lineRule="auto"/>
              <w:rPr>
                <w:sz w:val="24"/>
                <w:szCs w:val="24"/>
              </w:rPr>
            </w:pPr>
            <w:r>
              <w:rPr>
                <w:rFonts w:ascii="Times New Roman" w:hAnsi="Times New Roman" w:cs="Times New Roman"/>
                <w:color w:val="#000000"/>
                <w:sz w:val="24"/>
                <w:szCs w:val="24"/>
              </w:rPr>
              <w:t> 7. Компьютерные технологии поддержки принятия решений в информационно- аналитической деятельности. Компьютерное формирование экономических и информационных целей.</w:t>
            </w:r>
          </w:p>
          <w:p>
            <w:pPr>
              <w:jc w:val="both"/>
              <w:spacing w:after="0" w:line="240" w:lineRule="auto"/>
              <w:rPr>
                <w:sz w:val="24"/>
                <w:szCs w:val="24"/>
              </w:rPr>
            </w:pPr>
            <w:r>
              <w:rPr>
                <w:rFonts w:ascii="Times New Roman" w:hAnsi="Times New Roman" w:cs="Times New Roman"/>
                <w:color w:val="#000000"/>
                <w:sz w:val="24"/>
                <w:szCs w:val="24"/>
              </w:rPr>
              <w:t> 8. Формирование экономических и информационных целевых ориентиров.</w:t>
            </w:r>
          </w:p>
          <w:p>
            <w:pPr>
              <w:jc w:val="both"/>
              <w:spacing w:after="0" w:line="240" w:lineRule="auto"/>
              <w:rPr>
                <w:sz w:val="24"/>
                <w:szCs w:val="24"/>
              </w:rPr>
            </w:pPr>
            <w:r>
              <w:rPr>
                <w:rFonts w:ascii="Times New Roman" w:hAnsi="Times New Roman" w:cs="Times New Roman"/>
                <w:color w:val="#000000"/>
                <w:sz w:val="24"/>
                <w:szCs w:val="24"/>
              </w:rPr>
              <w:t> 9. Схема формирования возможных экономических и информационных целей. Компьютерная оценка выбранных экономических целей.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и исполнение государственных решений» / Пищемуха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https://urait.ru/bcode/477222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Управленческие</w:t>
            </w:r>
            <w:r>
              <w:rPr/>
              <w:t xml:space="preserve"> </w:t>
            </w:r>
            <w:r>
              <w:rPr>
                <w:rFonts w:ascii="Times New Roman" w:hAnsi="Times New Roman" w:cs="Times New Roman"/>
                <w:color w:val="#000000"/>
                <w:sz w:val="24"/>
                <w:szCs w:val="24"/>
              </w:rPr>
              <w:t>решения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https://urait.ru/bcode/468538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5.8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2024-2025_ФГОС3++2024_Маг-ОФО-ГМУ(ЮО)(24)_plx_Принятие и исполнение государственных решений</dc:title>
  <dc:creator>FastReport.NET</dc:creator>
</cp:coreProperties>
</file>